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3A" w:rsidRPr="00E75E6E" w:rsidRDefault="00920D4A" w:rsidP="00E043EF">
      <w:pPr>
        <w:jc w:val="center"/>
        <w:rPr>
          <w:i/>
          <w:sz w:val="28"/>
          <w:szCs w:val="28"/>
          <w:lang w:val="pl-PL"/>
        </w:rPr>
      </w:pPr>
      <w:r w:rsidRPr="00E75E6E">
        <w:rPr>
          <w:sz w:val="28"/>
          <w:szCs w:val="28"/>
          <w:lang w:val="pl-PL"/>
        </w:rPr>
        <w:t>Konstituentske i tekstualne fun</w:t>
      </w:r>
      <w:r w:rsidR="00E043EF" w:rsidRPr="00E75E6E">
        <w:rPr>
          <w:sz w:val="28"/>
          <w:szCs w:val="28"/>
          <w:lang w:val="pl-PL"/>
        </w:rPr>
        <w:t xml:space="preserve">kcije deiktičkih reči u Andrićevom </w:t>
      </w:r>
      <w:r w:rsidR="00E043EF" w:rsidRPr="00E75E6E">
        <w:rPr>
          <w:i/>
          <w:sz w:val="28"/>
          <w:szCs w:val="28"/>
          <w:lang w:val="pl-PL"/>
        </w:rPr>
        <w:t>Omer-paši Latasu</w:t>
      </w:r>
    </w:p>
    <w:p w:rsidR="00E043EF" w:rsidRPr="00977FBE" w:rsidRDefault="00E043EF" w:rsidP="00E75E6E">
      <w:pPr>
        <w:spacing w:line="240" w:lineRule="auto"/>
        <w:jc w:val="right"/>
        <w:rPr>
          <w:sz w:val="20"/>
          <w:szCs w:val="20"/>
          <w:lang w:val="pl-PL"/>
        </w:rPr>
      </w:pPr>
      <w:r w:rsidRPr="00977FBE">
        <w:rPr>
          <w:sz w:val="20"/>
          <w:szCs w:val="20"/>
          <w:lang w:val="pl-PL"/>
        </w:rPr>
        <w:t>Aljoša Milenković</w:t>
      </w:r>
    </w:p>
    <w:p w:rsidR="00E043EF" w:rsidRPr="00977FBE" w:rsidRDefault="00E043EF" w:rsidP="00E75E6E">
      <w:pPr>
        <w:spacing w:line="240" w:lineRule="auto"/>
        <w:jc w:val="right"/>
        <w:rPr>
          <w:sz w:val="20"/>
          <w:szCs w:val="20"/>
          <w:lang w:val="pl-PL"/>
        </w:rPr>
      </w:pPr>
      <w:r w:rsidRPr="00977FBE">
        <w:rPr>
          <w:sz w:val="20"/>
          <w:szCs w:val="20"/>
          <w:lang w:val="pl-PL"/>
        </w:rPr>
        <w:t>Filološki fakultet Univerziteta u Beogradu</w:t>
      </w:r>
    </w:p>
    <w:p w:rsidR="00E043EF" w:rsidRPr="004D2802" w:rsidRDefault="00CE512F" w:rsidP="00E75E6E">
      <w:pPr>
        <w:spacing w:line="240" w:lineRule="auto"/>
        <w:jc w:val="right"/>
        <w:rPr>
          <w:sz w:val="20"/>
          <w:szCs w:val="20"/>
          <w:lang w:val="pl-PL"/>
        </w:rPr>
      </w:pPr>
      <w:hyperlink r:id="rId5" w:history="1">
        <w:r w:rsidR="00E043EF" w:rsidRPr="004D2802">
          <w:rPr>
            <w:rStyle w:val="Hyperlink"/>
            <w:sz w:val="20"/>
            <w:szCs w:val="20"/>
            <w:lang w:val="pl-PL"/>
          </w:rPr>
          <w:t>aljosa97milenkovic@gmail.com</w:t>
        </w:r>
      </w:hyperlink>
    </w:p>
    <w:p w:rsidR="00E043EF" w:rsidRPr="004D2802" w:rsidRDefault="00E043EF" w:rsidP="00E043EF">
      <w:pPr>
        <w:rPr>
          <w:u w:val="single"/>
          <w:lang w:val="pl-PL"/>
        </w:rPr>
      </w:pPr>
      <w:r w:rsidRPr="004D2802">
        <w:rPr>
          <w:lang w:val="pl-PL"/>
        </w:rPr>
        <w:t>1. Teorijske napomene</w:t>
      </w:r>
    </w:p>
    <w:p w:rsidR="00E043EF" w:rsidRPr="004D2802" w:rsidRDefault="00E043EF" w:rsidP="00E75E6E">
      <w:pPr>
        <w:spacing w:line="360" w:lineRule="auto"/>
        <w:jc w:val="both"/>
        <w:rPr>
          <w:lang w:val="pl-PL"/>
        </w:rPr>
      </w:pPr>
      <w:r w:rsidRPr="004D2802">
        <w:rPr>
          <w:lang w:val="pl-PL"/>
        </w:rPr>
        <w:t xml:space="preserve">a) </w:t>
      </w:r>
      <w:r w:rsidRPr="004D2802">
        <w:rPr>
          <w:u w:val="single"/>
          <w:lang w:val="pl-PL"/>
        </w:rPr>
        <w:t>Definicija pojma deikse</w:t>
      </w:r>
      <w:r w:rsidRPr="004D2802">
        <w:rPr>
          <w:lang w:val="pl-PL"/>
        </w:rPr>
        <w:t xml:space="preserve">. Deiksa (grč. </w:t>
      </w:r>
      <w:r w:rsidRPr="00E75E6E">
        <w:rPr>
          <w:lang w:val="el-GR"/>
        </w:rPr>
        <w:t>δεῖξις</w:t>
      </w:r>
      <w:r w:rsidR="00920D4A" w:rsidRPr="004D2802">
        <w:rPr>
          <w:lang w:val="pl-PL"/>
        </w:rPr>
        <w:t xml:space="preserve"> „pokazivanje“ od </w:t>
      </w:r>
      <w:r w:rsidR="00920D4A" w:rsidRPr="00E75E6E">
        <w:rPr>
          <w:lang w:val="el-GR"/>
        </w:rPr>
        <w:t>δείκνυμι</w:t>
      </w:r>
      <w:r w:rsidR="00920D4A" w:rsidRPr="004D2802">
        <w:rPr>
          <w:lang w:val="pl-PL"/>
        </w:rPr>
        <w:t xml:space="preserve"> „pokazujem“) predstavlja vid upućivanja. Međutim, definisati deiksu kao upućivanje značilo bi poistovetiti deiktičke reči sa zameničkim. Istini za volju, većina deiktičkih reči spada u zameničke; štaviše, one zauzimaju značajno mesto u sistemu zameničkih reči, ali nisu sve zameničke reči deiktičke (i obrnuto). Prema tome, ono što deiktičke reči čini posebnim u odnosu na druge upućivačke reči jeste kontekstualna uslovljenost njihove interpretacije. Naime, deiktičke reči imaju stalan sadržaj, ali se njihovo značenje može u potpunosti razumeti tek kada se iskazi u kojima su upotrebljene stave u određeni  kontekst. Teorijsku bazu istraživanja čine </w:t>
      </w:r>
      <w:r w:rsidR="00920D4A" w:rsidRPr="004D2802">
        <w:rPr>
          <w:i/>
          <w:lang w:val="pl-PL"/>
        </w:rPr>
        <w:t>Predavanja o deiksi</w:t>
      </w:r>
      <w:r w:rsidR="00920D4A" w:rsidRPr="004D2802">
        <w:rPr>
          <w:lang w:val="pl-PL"/>
        </w:rPr>
        <w:t xml:space="preserve"> (</w:t>
      </w:r>
      <w:r w:rsidR="00920D4A" w:rsidRPr="004D2802">
        <w:rPr>
          <w:i/>
          <w:lang w:val="pl-PL"/>
        </w:rPr>
        <w:t>Lectures on Deixis</w:t>
      </w:r>
      <w:r w:rsidR="00920D4A" w:rsidRPr="004D2802">
        <w:rPr>
          <w:lang w:val="pl-PL"/>
        </w:rPr>
        <w:t xml:space="preserve">) Čarlsa Filmora, sa </w:t>
      </w:r>
      <w:r w:rsidR="005118B7" w:rsidRPr="004D2802">
        <w:rPr>
          <w:lang w:val="pl-PL"/>
        </w:rPr>
        <w:t>neznatnim odstupanjima.</w:t>
      </w:r>
    </w:p>
    <w:p w:rsidR="005118B7" w:rsidRPr="00E75E6E" w:rsidRDefault="005118B7" w:rsidP="002E28A6">
      <w:pPr>
        <w:spacing w:line="360" w:lineRule="auto"/>
        <w:jc w:val="both"/>
        <w:rPr>
          <w:lang w:val="pl-PL"/>
        </w:rPr>
      </w:pPr>
      <w:r w:rsidRPr="00E75E6E">
        <w:rPr>
          <w:lang w:val="pl-PL"/>
        </w:rPr>
        <w:t xml:space="preserve">b) </w:t>
      </w:r>
      <w:r w:rsidRPr="00E75E6E">
        <w:rPr>
          <w:u w:val="single"/>
          <w:lang w:val="pl-PL"/>
        </w:rPr>
        <w:t>Koje su reči deiktičke</w:t>
      </w:r>
      <w:r w:rsidRPr="00E75E6E">
        <w:rPr>
          <w:lang w:val="pl-PL"/>
        </w:rPr>
        <w:t>? Ovo pitanje, pre svega, značajno je radi određenja predmeta istraživanja. To su: lične i pokazne zamenice (</w:t>
      </w:r>
      <w:r w:rsidRPr="00E75E6E">
        <w:rPr>
          <w:i/>
          <w:lang w:val="pl-PL"/>
        </w:rPr>
        <w:t>ja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ti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on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ona</w:t>
      </w:r>
      <w:r w:rsidRPr="00E75E6E">
        <w:rPr>
          <w:lang w:val="pl-PL"/>
        </w:rPr>
        <w:t xml:space="preserve">; </w:t>
      </w:r>
      <w:r w:rsidRPr="00E75E6E">
        <w:rPr>
          <w:i/>
          <w:lang w:val="pl-PL"/>
        </w:rPr>
        <w:t>ovaj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taj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onaj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ovakav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takav</w:t>
      </w:r>
      <w:r w:rsidRPr="00E75E6E">
        <w:rPr>
          <w:lang w:val="pl-PL"/>
        </w:rPr>
        <w:t xml:space="preserve"> i sl.), kao i njima ekvivalentni zamenički prilozi (</w:t>
      </w:r>
      <w:r w:rsidRPr="00E75E6E">
        <w:rPr>
          <w:i/>
          <w:lang w:val="pl-PL"/>
        </w:rPr>
        <w:t>ovako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tako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onako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ovoliko</w:t>
      </w:r>
      <w:r w:rsidRPr="00E75E6E">
        <w:rPr>
          <w:lang w:val="pl-PL"/>
        </w:rPr>
        <w:t xml:space="preserve"> i sl.). Ovom skupu se, budući ekvivalentne sistemu ličnih zamenica, pridružuju i prisvojne zamenice (</w:t>
      </w:r>
      <w:r w:rsidRPr="00E75E6E">
        <w:rPr>
          <w:i/>
          <w:lang w:val="pl-PL"/>
        </w:rPr>
        <w:t>moj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>tvoj</w:t>
      </w:r>
      <w:r w:rsidRPr="00E75E6E">
        <w:rPr>
          <w:lang w:val="pl-PL"/>
        </w:rPr>
        <w:t xml:space="preserve"> i sl.). Predmet istraživanja ne predstavljaju emfatičke partikule formalno jednake pokaznim zamenicama (</w:t>
      </w:r>
      <w:r w:rsidRPr="00E75E6E">
        <w:rPr>
          <w:i/>
          <w:lang w:val="pl-PL"/>
        </w:rPr>
        <w:t xml:space="preserve">i </w:t>
      </w:r>
      <w:r w:rsidRPr="00E75E6E">
        <w:rPr>
          <w:b/>
          <w:i/>
          <w:lang w:val="pl-PL"/>
        </w:rPr>
        <w:t>to</w:t>
      </w:r>
      <w:r w:rsidRPr="00E75E6E">
        <w:rPr>
          <w:lang w:val="pl-PL"/>
        </w:rPr>
        <w:t xml:space="preserve">, </w:t>
      </w:r>
      <w:r w:rsidRPr="00E75E6E">
        <w:rPr>
          <w:i/>
          <w:lang w:val="pl-PL"/>
        </w:rPr>
        <w:t xml:space="preserve">a </w:t>
      </w:r>
      <w:r w:rsidRPr="00E75E6E">
        <w:rPr>
          <w:b/>
          <w:i/>
          <w:lang w:val="pl-PL"/>
        </w:rPr>
        <w:t>ono</w:t>
      </w:r>
      <w:r w:rsidRPr="00E75E6E">
        <w:rPr>
          <w:lang w:val="pl-PL"/>
        </w:rPr>
        <w:t>), kao ni reči koje mogu imati i deiktičku i nedeiktičku upotrebu (gore, dole, levo, desno i sl.).</w:t>
      </w:r>
    </w:p>
    <w:p w:rsidR="00E75E6E" w:rsidRDefault="00E75E6E" w:rsidP="00C31966">
      <w:pPr>
        <w:spacing w:line="360" w:lineRule="auto"/>
        <w:jc w:val="both"/>
        <w:rPr>
          <w:lang w:val="pl-PL"/>
        </w:rPr>
      </w:pPr>
      <w:r w:rsidRPr="00E75E6E">
        <w:rPr>
          <w:lang w:val="pl-PL"/>
        </w:rPr>
        <w:t xml:space="preserve">c) </w:t>
      </w:r>
      <w:r w:rsidR="005118B7" w:rsidRPr="00E75E6E">
        <w:rPr>
          <w:lang w:val="pl-PL"/>
        </w:rPr>
        <w:t xml:space="preserve"> </w:t>
      </w:r>
      <w:r w:rsidR="005118B7" w:rsidRPr="00E75E6E">
        <w:rPr>
          <w:u w:val="single"/>
          <w:lang w:val="pl-PL"/>
        </w:rPr>
        <w:t xml:space="preserve">Vidovi ispoljavanja deikse u </w:t>
      </w:r>
      <w:r w:rsidR="005118B7" w:rsidRPr="00E75E6E">
        <w:rPr>
          <w:i/>
          <w:u w:val="single"/>
          <w:lang w:val="pl-PL"/>
        </w:rPr>
        <w:t>Omer-paši Latasu</w:t>
      </w:r>
      <w:r w:rsidR="005118B7" w:rsidRPr="00E75E6E">
        <w:rPr>
          <w:lang w:val="pl-PL"/>
        </w:rPr>
        <w:t xml:space="preserve">. </w:t>
      </w:r>
      <w:r w:rsidRPr="00E75E6E">
        <w:rPr>
          <w:lang w:val="pl-PL"/>
        </w:rPr>
        <w:t>Prema poziciji deiktičke reči u odnosu na reč na kou referiše, razlikujemo anaforu i kataforu. Anaforu karakteriše prethođenje konstituenta na koji se referiše – antecedenta deiktičkoj reči, dok je kod katafore obrnuto, konsekvent (postcedent) sledi deiktičku reč. Najfrekventniji tip katafore u posmatranom tekstu jeste upotreba demonstrativnih zamenica u funkciji korelativa zavisnih rečenica.</w:t>
      </w:r>
      <w:r w:rsidR="00977FBE">
        <w:rPr>
          <w:lang w:val="pl-PL"/>
        </w:rPr>
        <w:t xml:space="preserve"> Od manjeg je značaja za izlaganje podela deikse na endoforu (deiktičkom rečju se referiše na deo teksta) i egzoforu (referiše se na nešto što se nalazi van teksta). Značajno je istaći da, iako pojedini autori termin </w:t>
      </w:r>
      <w:r w:rsidR="00977FBE" w:rsidRPr="00977FBE">
        <w:rPr>
          <w:i/>
          <w:lang w:val="pl-PL"/>
        </w:rPr>
        <w:t>deiksa</w:t>
      </w:r>
      <w:r w:rsidR="00977FBE">
        <w:rPr>
          <w:lang w:val="pl-PL"/>
        </w:rPr>
        <w:t xml:space="preserve"> upotrebljavaju sinonimno terminu </w:t>
      </w:r>
      <w:r w:rsidR="00977FBE" w:rsidRPr="00977FBE">
        <w:rPr>
          <w:i/>
          <w:lang w:val="pl-PL"/>
        </w:rPr>
        <w:t>egzofora</w:t>
      </w:r>
      <w:r w:rsidR="00977FBE">
        <w:rPr>
          <w:lang w:val="pl-PL"/>
        </w:rPr>
        <w:t xml:space="preserve">, deiksom nazivamo pojam andređen endofori i egzofori. Ispitujući deiksu u tekstu poput </w:t>
      </w:r>
      <w:r w:rsidR="00977FBE" w:rsidRPr="00977FBE">
        <w:rPr>
          <w:i/>
          <w:lang w:val="pl-PL"/>
        </w:rPr>
        <w:t>Omer-paše Latasa</w:t>
      </w:r>
      <w:r w:rsidR="00977FBE">
        <w:rPr>
          <w:lang w:val="pl-PL"/>
        </w:rPr>
        <w:t xml:space="preserve">, ostajemo u domenu endofore. Deiksa se još ostvaruje i intrafrastički (antecedent/postcedent i deiktička reč u istom iskazu) i transfrastički (upućivanje prelazi granice iskaza), ali i kao pronominalizacija </w:t>
      </w:r>
      <w:r w:rsidR="00977FBE">
        <w:rPr>
          <w:lang w:val="pl-PL"/>
        </w:rPr>
        <w:lastRenderedPageBreak/>
        <w:t>(antecedent/konsekvent predstavlja pojedinačni konstit</w:t>
      </w:r>
      <w:r w:rsidR="001B37F7">
        <w:rPr>
          <w:lang w:val="pl-PL"/>
        </w:rPr>
        <w:t xml:space="preserve">uent) ili prosentencijalizacija </w:t>
      </w:r>
      <w:r w:rsidR="00977FBE">
        <w:rPr>
          <w:lang w:val="pl-PL"/>
        </w:rPr>
        <w:t xml:space="preserve">(antecedent/konsekvent </w:t>
      </w:r>
      <w:r w:rsidR="001B37F7">
        <w:rPr>
          <w:lang w:val="pl-PL"/>
        </w:rPr>
        <w:t>je ceo iskaz), mada u posmatranom tekstu nije retka ni situacija da antecedent anaforički upotrebljene demonstrativne zamenice nije iskazan ni delom rečenice ni samom rečenicom, već širim delom teksta.</w:t>
      </w:r>
    </w:p>
    <w:p w:rsidR="001B37F7" w:rsidRDefault="001B37F7" w:rsidP="00C31966">
      <w:pPr>
        <w:spacing w:line="360" w:lineRule="auto"/>
        <w:jc w:val="both"/>
        <w:rPr>
          <w:lang w:val="pl-PL"/>
        </w:rPr>
      </w:pPr>
      <w:r>
        <w:rPr>
          <w:lang w:val="pl-PL"/>
        </w:rPr>
        <w:t>2. Tekstualne uloge deiktičkih reči</w:t>
      </w:r>
    </w:p>
    <w:p w:rsidR="001B37F7" w:rsidRDefault="001B37F7" w:rsidP="00C31966">
      <w:pPr>
        <w:spacing w:line="360" w:lineRule="auto"/>
        <w:jc w:val="both"/>
        <w:rPr>
          <w:lang w:val="pl-PL"/>
        </w:rPr>
      </w:pPr>
      <w:r>
        <w:rPr>
          <w:lang w:val="pl-PL"/>
        </w:rPr>
        <w:t>Deiktičke reči nisu tu samo da bi se njihovom upotrebom izbeglo ponavljanje određenih konstituenata, potencijalnih antecedenta ili postcedenta. One zauzimaju centralno mesto u organizaciji teksta kao koherentne celine. Najpouzdaniji dokaz ovoj tvrdnji je test</w:t>
      </w:r>
      <w:r w:rsidR="002F5047">
        <w:rPr>
          <w:lang w:val="pl-PL"/>
        </w:rPr>
        <w:t xml:space="preserve"> ekstrakcije deiktičkih reči u određenom odlomku iz Omer-paše Latasa i njihovo zamenjivanje ponavljanjem antecedenta/konsekventa. U datom slučaju, tekst čitaocima više ne deluje kao povezana celina, već kao skup nasumično uzetih iskaza.</w:t>
      </w:r>
    </w:p>
    <w:p w:rsidR="002F5047" w:rsidRDefault="00C31966" w:rsidP="00977FBE">
      <w:pPr>
        <w:spacing w:line="360" w:lineRule="auto"/>
        <w:rPr>
          <w:lang w:val="pl-PL"/>
        </w:rPr>
      </w:pPr>
      <w:r>
        <w:rPr>
          <w:lang w:val="pl-PL"/>
        </w:rPr>
        <w:t>3. Sintaktičke fu</w:t>
      </w:r>
      <w:r w:rsidR="002F5047">
        <w:rPr>
          <w:lang w:val="pl-PL"/>
        </w:rPr>
        <w:t>nkcije deiktičkih reči</w:t>
      </w:r>
    </w:p>
    <w:p w:rsidR="002F5047" w:rsidRPr="00A37DBA" w:rsidRDefault="002F5047" w:rsidP="00C31966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lang w:val="pl-PL"/>
        </w:rPr>
        <w:t xml:space="preserve">a) </w:t>
      </w:r>
      <w:r w:rsidRPr="00C31966">
        <w:rPr>
          <w:u w:val="single"/>
          <w:lang w:val="pl-PL"/>
        </w:rPr>
        <w:t>Teorijski okvir</w:t>
      </w:r>
      <w:r>
        <w:rPr>
          <w:lang w:val="pl-PL"/>
        </w:rPr>
        <w:t xml:space="preserve">. Smatrali smo da je za ispitivanje reči koje su mahom zameničke najbolju teorijsku bazu predstavlja generativna gramatika i  </w:t>
      </w:r>
      <w:r w:rsidRPr="002F5047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u okviru nje </w:t>
      </w:r>
      <w:r w:rsidRPr="002F5047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teorija principa i parametara/upravljanja i vezivanja (eng. principles and parameters/government and binding), izložena u delu </w:t>
      </w:r>
      <w:r w:rsidRPr="00C31966">
        <w:rPr>
          <w:i/>
          <w:sz w:val="24"/>
          <w:szCs w:val="24"/>
          <w:lang w:val="pl-PL"/>
        </w:rPr>
        <w:t>Lectures on Government and Binding</w:t>
      </w:r>
      <w:r>
        <w:rPr>
          <w:sz w:val="24"/>
          <w:szCs w:val="24"/>
          <w:lang w:val="pl-PL"/>
        </w:rPr>
        <w:t xml:space="preserve"> (1981) Noama Čomskog. Najznačajnija svojstva ove teorije su: 1. projekcija </w:t>
      </w:r>
      <w:r w:rsidRPr="002F5047">
        <w:rPr>
          <w:sz w:val="24"/>
          <w:szCs w:val="24"/>
          <w:lang w:val="pl-PL"/>
        </w:rPr>
        <w:t>–</w:t>
      </w:r>
      <w:r w:rsidRPr="00A37DBA">
        <w:rPr>
          <w:sz w:val="24"/>
          <w:szCs w:val="24"/>
          <w:lang w:val="pl-PL"/>
        </w:rPr>
        <w:t xml:space="preserve"> svaka fraza biva projektovana od strane neke jedinice leksikona, pri čemu postoje jasno utvrđeni nivoi projekcije (X → X' → XP; X predstavlja bilo koju jedinicu leksikona); 2. </w:t>
      </w:r>
      <w:r w:rsidR="00C31966" w:rsidRPr="00A37DBA">
        <w:rPr>
          <w:sz w:val="24"/>
          <w:szCs w:val="24"/>
          <w:lang w:val="pl-PL"/>
        </w:rPr>
        <w:t>svaka klauza predstavlja infleksionu frazu</w:t>
      </w:r>
      <w:r w:rsidR="00A37DBA">
        <w:rPr>
          <w:sz w:val="24"/>
          <w:szCs w:val="24"/>
          <w:lang w:val="pl-PL"/>
        </w:rPr>
        <w:t xml:space="preserve"> (S = IP), te za njenu strukturu</w:t>
      </w:r>
      <w:r w:rsidR="00C31966" w:rsidRPr="00A37DBA">
        <w:rPr>
          <w:sz w:val="24"/>
          <w:szCs w:val="24"/>
          <w:lang w:val="pl-PL"/>
        </w:rPr>
        <w:t xml:space="preserve"> važe pravila frazne strukture. Za fraznu strukturu od presudnog je značaja odnos između glave/centra, jedinice koja projektuje frazu, i zavisnih konstituenata, koji mogu biti komplementi, adjunkti ili specifikatori.</w:t>
      </w:r>
    </w:p>
    <w:p w:rsidR="00A37DBA" w:rsidRDefault="00C31966" w:rsidP="00A37DBA">
      <w:pPr>
        <w:spacing w:line="360" w:lineRule="auto"/>
        <w:jc w:val="both"/>
        <w:rPr>
          <w:sz w:val="24"/>
          <w:szCs w:val="24"/>
          <w:lang w:val="pl-PL"/>
        </w:rPr>
      </w:pPr>
      <w:r w:rsidRPr="00A37DBA">
        <w:rPr>
          <w:sz w:val="24"/>
          <w:szCs w:val="24"/>
          <w:lang w:val="pl-PL"/>
        </w:rPr>
        <w:t xml:space="preserve">b) </w:t>
      </w:r>
      <w:r w:rsidRPr="00A37DBA">
        <w:rPr>
          <w:sz w:val="24"/>
          <w:szCs w:val="24"/>
          <w:u w:val="single"/>
          <w:lang w:val="pl-PL"/>
        </w:rPr>
        <w:t>Prazne kategorije (eng. empty cathegories)</w:t>
      </w:r>
      <w:r w:rsidRPr="00A37DBA">
        <w:rPr>
          <w:sz w:val="24"/>
          <w:szCs w:val="24"/>
          <w:lang w:val="pl-PL"/>
        </w:rPr>
        <w:t xml:space="preserve">. </w:t>
      </w:r>
      <w:r w:rsidR="00A37DBA" w:rsidRPr="00A37DBA">
        <w:rPr>
          <w:sz w:val="24"/>
          <w:szCs w:val="24"/>
          <w:lang w:val="pl-PL"/>
        </w:rPr>
        <w:t xml:space="preserve">Deiktičke reči često projektuju prazne kategorije, konstituente bez fonološkog izraza, koji se i pored toga nalaze u semantičkoj/logičkoj interpretaciji iskaza. </w:t>
      </w:r>
      <w:r w:rsidR="00A37DBA" w:rsidRPr="00106DDD">
        <w:rPr>
          <w:sz w:val="24"/>
          <w:szCs w:val="24"/>
          <w:lang w:val="pl-PL"/>
        </w:rPr>
        <w:t xml:space="preserve">To su: </w:t>
      </w:r>
      <w:r w:rsidR="00A37DBA">
        <w:rPr>
          <w:sz w:val="24"/>
          <w:szCs w:val="24"/>
          <w:lang w:val="pl-PL"/>
        </w:rPr>
        <w:t>trag (eng. trace)</w:t>
      </w:r>
      <w:r w:rsidR="00A37DBA" w:rsidRPr="00106DDD">
        <w:rPr>
          <w:sz w:val="24"/>
          <w:szCs w:val="24"/>
          <w:lang w:val="pl-PL"/>
        </w:rPr>
        <w:t xml:space="preserve">, </w:t>
      </w:r>
      <w:r w:rsidR="00A37DBA" w:rsidRPr="00A37DBA">
        <w:rPr>
          <w:i/>
          <w:sz w:val="24"/>
          <w:szCs w:val="24"/>
          <w:lang w:val="pl-PL"/>
        </w:rPr>
        <w:t>PRO</w:t>
      </w:r>
      <w:r w:rsidR="00A37DBA" w:rsidRPr="00106DDD">
        <w:rPr>
          <w:sz w:val="24"/>
          <w:szCs w:val="24"/>
          <w:lang w:val="pl-PL"/>
        </w:rPr>
        <w:t xml:space="preserve"> i </w:t>
      </w:r>
      <w:r w:rsidR="00A37DBA" w:rsidRPr="00A37DBA">
        <w:rPr>
          <w:i/>
          <w:sz w:val="24"/>
          <w:szCs w:val="24"/>
          <w:lang w:val="pl-PL"/>
        </w:rPr>
        <w:t>pro</w:t>
      </w:r>
      <w:r w:rsidR="00A37DBA" w:rsidRPr="00106DDD">
        <w:rPr>
          <w:sz w:val="24"/>
          <w:szCs w:val="24"/>
          <w:lang w:val="pl-PL"/>
        </w:rPr>
        <w:t>. Poslednje dve su za ovo izlaganje značajnije od prve.</w:t>
      </w:r>
      <w:r w:rsidR="00A37DBA" w:rsidRPr="00A37DBA">
        <w:rPr>
          <w:sz w:val="24"/>
          <w:szCs w:val="24"/>
          <w:lang w:val="pl-PL"/>
        </w:rPr>
        <w:t xml:space="preserve"> </w:t>
      </w:r>
      <w:r w:rsidR="00A37DBA" w:rsidRPr="00A37DBA">
        <w:rPr>
          <w:i/>
          <w:sz w:val="24"/>
          <w:szCs w:val="24"/>
          <w:lang w:val="pl-PL"/>
        </w:rPr>
        <w:t>PRO</w:t>
      </w:r>
      <w:r w:rsidR="00A37DBA" w:rsidRPr="00106DDD">
        <w:rPr>
          <w:sz w:val="24"/>
          <w:szCs w:val="24"/>
          <w:lang w:val="pl-PL"/>
        </w:rPr>
        <w:t xml:space="preserve"> je fonološki neizrečen zamenički subjekat neličnog glagolskog oblika.</w:t>
      </w:r>
      <w:r w:rsidR="00A37DBA">
        <w:rPr>
          <w:sz w:val="24"/>
          <w:szCs w:val="24"/>
          <w:lang w:val="pl-PL"/>
        </w:rPr>
        <w:t xml:space="preserve"> </w:t>
      </w:r>
      <w:r w:rsidR="00A37DBA" w:rsidRPr="00106DDD">
        <w:rPr>
          <w:sz w:val="24"/>
          <w:szCs w:val="24"/>
          <w:lang w:val="pl-PL"/>
        </w:rPr>
        <w:t xml:space="preserve">Od presudne važnosti je pitanje kontrole </w:t>
      </w:r>
      <w:r w:rsidR="00A37DBA" w:rsidRPr="00DA23F5">
        <w:rPr>
          <w:sz w:val="24"/>
          <w:szCs w:val="24"/>
          <w:lang w:val="pl-PL"/>
        </w:rPr>
        <w:t>–</w:t>
      </w:r>
      <w:r w:rsidR="00A37DBA">
        <w:rPr>
          <w:sz w:val="24"/>
          <w:szCs w:val="24"/>
          <w:lang w:val="pl-PL"/>
        </w:rPr>
        <w:t xml:space="preserve"> subjekatske ili objekatske (da li je </w:t>
      </w:r>
      <w:r w:rsidR="00A37DBA" w:rsidRPr="00A37DBA">
        <w:rPr>
          <w:i/>
          <w:sz w:val="24"/>
          <w:szCs w:val="24"/>
          <w:lang w:val="pl-PL"/>
        </w:rPr>
        <w:t>PRO</w:t>
      </w:r>
      <w:r w:rsidR="00A37DBA">
        <w:rPr>
          <w:sz w:val="24"/>
          <w:szCs w:val="24"/>
          <w:lang w:val="pl-PL"/>
        </w:rPr>
        <w:t xml:space="preserve"> jednak subjektu ili objektu verbum regens-a).</w:t>
      </w:r>
      <w:r w:rsidR="00A37DBA" w:rsidRPr="00A37DBA">
        <w:rPr>
          <w:sz w:val="24"/>
          <w:szCs w:val="24"/>
          <w:lang w:val="pl-PL"/>
        </w:rPr>
        <w:t xml:space="preserve"> </w:t>
      </w:r>
      <w:r w:rsidR="00A37DBA" w:rsidRPr="00A37DBA">
        <w:rPr>
          <w:i/>
          <w:sz w:val="24"/>
          <w:szCs w:val="24"/>
          <w:lang w:val="pl-PL"/>
        </w:rPr>
        <w:t xml:space="preserve">pro </w:t>
      </w:r>
      <w:r w:rsidR="00A37DBA" w:rsidRPr="00106DDD">
        <w:rPr>
          <w:sz w:val="24"/>
          <w:szCs w:val="24"/>
          <w:lang w:val="pl-PL"/>
        </w:rPr>
        <w:t>je fonološki neizrečen zamenički subjekat ličnog glagolskog oblika.</w:t>
      </w:r>
      <w:r w:rsidR="00A37DBA">
        <w:rPr>
          <w:sz w:val="24"/>
          <w:szCs w:val="24"/>
          <w:lang w:val="pl-PL"/>
        </w:rPr>
        <w:t xml:space="preserve"> Sa njim je povezano pitanje načina ostvarivanja pro drop parametra u jeziku romana </w:t>
      </w:r>
      <w:r w:rsidR="00A37DBA" w:rsidRPr="00A37DBA">
        <w:rPr>
          <w:i/>
          <w:sz w:val="24"/>
          <w:szCs w:val="24"/>
          <w:lang w:val="pl-PL"/>
        </w:rPr>
        <w:t>Omer-paša Latas</w:t>
      </w:r>
      <w:r w:rsidR="00A37DBA">
        <w:rPr>
          <w:sz w:val="24"/>
          <w:szCs w:val="24"/>
          <w:lang w:val="pl-PL"/>
        </w:rPr>
        <w:t xml:space="preserve">. </w:t>
      </w:r>
      <w:r w:rsidR="00A37DBA" w:rsidRPr="00106DDD">
        <w:rPr>
          <w:sz w:val="24"/>
          <w:szCs w:val="24"/>
          <w:lang w:val="pl-PL"/>
        </w:rPr>
        <w:t xml:space="preserve">Generativna gramatika pružila nam je mogućnost da ispitamo, u </w:t>
      </w:r>
      <w:r w:rsidR="00A37DBA" w:rsidRPr="00106DDD">
        <w:rPr>
          <w:sz w:val="24"/>
          <w:szCs w:val="24"/>
          <w:lang w:val="pl-PL"/>
        </w:rPr>
        <w:lastRenderedPageBreak/>
        <w:t>okviru teorije praznih kategorija i kontrole, konkurentnost infinitiva i konstrukcije da + prezent, jedne od dveju karakterističnih crta istočne varijante nekadašnjeg zajedničkog književnog jezika u jeziku Iva Andrića (pored ekavizma). Ovo se odnosi na dopune modalnih i faznih glagola, ali i na građenje složenog futura.</w:t>
      </w:r>
      <w:r w:rsidR="00A37DBA">
        <w:rPr>
          <w:sz w:val="24"/>
          <w:szCs w:val="24"/>
          <w:lang w:val="pl-PL"/>
        </w:rPr>
        <w:t xml:space="preserve"> Razlika između infinitiva i konstrukcije da + prezent je u tome što drugi tip komplementa eksplicira lice u kome se nalazi neizrečeni zamenički subjekat.</w:t>
      </w:r>
    </w:p>
    <w:p w:rsidR="00A37DBA" w:rsidRDefault="00A37DBA" w:rsidP="00A37DBA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c) </w:t>
      </w:r>
      <w:r w:rsidRPr="00A37DBA">
        <w:rPr>
          <w:sz w:val="24"/>
          <w:szCs w:val="24"/>
          <w:u w:val="single"/>
          <w:lang w:val="pl-PL"/>
        </w:rPr>
        <w:t xml:space="preserve">Konstituentske funkcije deiktičkih reči u </w:t>
      </w:r>
      <w:r w:rsidRPr="00A37DBA">
        <w:rPr>
          <w:i/>
          <w:sz w:val="24"/>
          <w:szCs w:val="24"/>
          <w:u w:val="single"/>
          <w:lang w:val="pl-PL"/>
        </w:rPr>
        <w:t>Omer-paši Latasu</w:t>
      </w:r>
      <w:r>
        <w:rPr>
          <w:sz w:val="24"/>
          <w:szCs w:val="24"/>
          <w:lang w:val="pl-PL"/>
        </w:rPr>
        <w:t xml:space="preserve">. </w:t>
      </w:r>
      <w:r w:rsidR="004D2802">
        <w:rPr>
          <w:sz w:val="24"/>
          <w:szCs w:val="24"/>
          <w:lang w:val="pl-PL"/>
        </w:rPr>
        <w:t>U izlaganju</w:t>
      </w:r>
      <w:r>
        <w:rPr>
          <w:sz w:val="24"/>
          <w:szCs w:val="24"/>
          <w:lang w:val="pl-PL"/>
        </w:rPr>
        <w:t xml:space="preserve"> poput ovog, nemoguće je dati potpun inventar funkcija deiktičkih reči u posmatranom tekstu. Evo samo nekih od njih: </w:t>
      </w:r>
    </w:p>
    <w:p w:rsidR="00A37DBA" w:rsidRDefault="00C96568" w:rsidP="00A37DB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komplement PP (uz predloge),</w:t>
      </w:r>
    </w:p>
    <w:p w:rsidR="00C96568" w:rsidRDefault="00C96568" w:rsidP="00A37DB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specifinator VP (gramatički subjekat),</w:t>
      </w:r>
    </w:p>
    <w:p w:rsidR="00C96568" w:rsidRPr="00C96568" w:rsidRDefault="00C96568" w:rsidP="00A37DB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C96568">
        <w:rPr>
          <w:sz w:val="24"/>
          <w:szCs w:val="24"/>
        </w:rPr>
        <w:t>glava</w:t>
      </w:r>
      <w:proofErr w:type="spellEnd"/>
      <w:proofErr w:type="gramEnd"/>
      <w:r w:rsidRPr="00C96568">
        <w:rPr>
          <w:sz w:val="24"/>
          <w:szCs w:val="24"/>
        </w:rPr>
        <w:t xml:space="preserve"> NP (</w:t>
      </w:r>
      <w:proofErr w:type="spellStart"/>
      <w:r w:rsidRPr="00C96568">
        <w:rPr>
          <w:sz w:val="24"/>
          <w:szCs w:val="24"/>
        </w:rPr>
        <w:t>centar</w:t>
      </w:r>
      <w:proofErr w:type="spellEnd"/>
      <w:r w:rsidRPr="00C96568">
        <w:rPr>
          <w:sz w:val="24"/>
          <w:szCs w:val="24"/>
        </w:rPr>
        <w:t xml:space="preserve"> </w:t>
      </w:r>
      <w:proofErr w:type="spellStart"/>
      <w:r w:rsidRPr="00C96568">
        <w:rPr>
          <w:sz w:val="24"/>
          <w:szCs w:val="24"/>
        </w:rPr>
        <w:t>imenske</w:t>
      </w:r>
      <w:proofErr w:type="spellEnd"/>
      <w:r w:rsidRPr="00C96568">
        <w:rPr>
          <w:sz w:val="24"/>
          <w:szCs w:val="24"/>
        </w:rPr>
        <w:t xml:space="preserve"> </w:t>
      </w:r>
      <w:proofErr w:type="spellStart"/>
      <w:r w:rsidRPr="00C96568">
        <w:rPr>
          <w:sz w:val="24"/>
          <w:szCs w:val="24"/>
        </w:rPr>
        <w:t>fraze</w:t>
      </w:r>
      <w:proofErr w:type="spellEnd"/>
      <w:r w:rsidRPr="00C96568">
        <w:rPr>
          <w:sz w:val="24"/>
          <w:szCs w:val="24"/>
        </w:rPr>
        <w:t>).</w:t>
      </w:r>
    </w:p>
    <w:p w:rsidR="00C96568" w:rsidRPr="00C96568" w:rsidRDefault="00C96568" w:rsidP="00C96568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Hvala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pažnji</w:t>
      </w:r>
      <w:proofErr w:type="spellEnd"/>
      <w:r>
        <w:rPr>
          <w:sz w:val="24"/>
          <w:szCs w:val="24"/>
        </w:rPr>
        <w:t>!</w:t>
      </w:r>
    </w:p>
    <w:p w:rsidR="00A37DBA" w:rsidRPr="00C96568" w:rsidRDefault="00A37DBA" w:rsidP="00A37DBA">
      <w:pPr>
        <w:spacing w:line="360" w:lineRule="auto"/>
        <w:rPr>
          <w:sz w:val="24"/>
          <w:szCs w:val="24"/>
        </w:rPr>
      </w:pPr>
    </w:p>
    <w:p w:rsidR="00C31966" w:rsidRPr="00C96568" w:rsidRDefault="00C31966" w:rsidP="00977FBE">
      <w:pPr>
        <w:spacing w:line="360" w:lineRule="auto"/>
      </w:pPr>
    </w:p>
    <w:p w:rsidR="005118B7" w:rsidRPr="00C96568" w:rsidRDefault="005118B7" w:rsidP="00977FBE">
      <w:pPr>
        <w:spacing w:line="360" w:lineRule="auto"/>
      </w:pPr>
    </w:p>
    <w:sectPr w:rsidR="005118B7" w:rsidRPr="00C96568" w:rsidSect="007F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65C"/>
    <w:multiLevelType w:val="hybridMultilevel"/>
    <w:tmpl w:val="1196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A5645"/>
    <w:multiLevelType w:val="hybridMultilevel"/>
    <w:tmpl w:val="A7446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97254"/>
    <w:multiLevelType w:val="hybridMultilevel"/>
    <w:tmpl w:val="9C34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43EF"/>
    <w:rsid w:val="001B37F7"/>
    <w:rsid w:val="002E28A6"/>
    <w:rsid w:val="002F4CEF"/>
    <w:rsid w:val="002F5047"/>
    <w:rsid w:val="00322463"/>
    <w:rsid w:val="003C2CE2"/>
    <w:rsid w:val="004D2802"/>
    <w:rsid w:val="005118B7"/>
    <w:rsid w:val="005B163A"/>
    <w:rsid w:val="007F541C"/>
    <w:rsid w:val="00920D4A"/>
    <w:rsid w:val="00977FBE"/>
    <w:rsid w:val="00A37DBA"/>
    <w:rsid w:val="00C31966"/>
    <w:rsid w:val="00C93E08"/>
    <w:rsid w:val="00C96568"/>
    <w:rsid w:val="00CE512F"/>
    <w:rsid w:val="00D30799"/>
    <w:rsid w:val="00E043EF"/>
    <w:rsid w:val="00E7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josa97mil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2017-10-07T15:15:00Z</dcterms:created>
  <dcterms:modified xsi:type="dcterms:W3CDTF">2017-10-09T21:54:00Z</dcterms:modified>
</cp:coreProperties>
</file>